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Surface Type: </w:t>
            </w:r>
            <w:r w:rsidR="009E7605">
              <w:rPr>
                <w:rFonts w:ascii="Arial" w:hAnsi="Arial" w:cs="Arial"/>
              </w:rPr>
              <w:t>Lawn and Landscaped Areas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BMP </w:t>
            </w:r>
            <w:r w:rsidR="009E7605">
              <w:rPr>
                <w:rFonts w:ascii="Arial" w:hAnsi="Arial" w:cs="Arial"/>
                <w:sz w:val="24"/>
              </w:rPr>
              <w:t>L613: Post Construction Soil Quality and Depth</w:t>
            </w:r>
          </w:p>
          <w:p w:rsidR="003E1E71" w:rsidRPr="003E1E71" w:rsidRDefault="003E1E71" w:rsidP="003E1E71"/>
          <w:p w:rsidR="003E1E71" w:rsidRPr="00136782" w:rsidRDefault="003E1E71" w:rsidP="001C6CFC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1C6CFC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is considered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9E7605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9E7605">
              <w:rPr>
                <w:rFonts w:ascii="Arial" w:hAnsi="Arial" w:cs="Arial"/>
                <w:bCs/>
              </w:rPr>
              <w:t>2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EF336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55B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 xml:space="preserve">Can </w:t>
            </w:r>
            <w:r w:rsidR="001D049E">
              <w:rPr>
                <w:rFonts w:ascii="Arial" w:hAnsi="Arial" w:cs="Arial"/>
              </w:rPr>
              <w:t xml:space="preserve">the </w:t>
            </w:r>
            <w:r w:rsidR="00F55B4D">
              <w:rPr>
                <w:rFonts w:ascii="Arial" w:hAnsi="Arial" w:cs="Arial"/>
              </w:rPr>
              <w:t xml:space="preserve">soil amendments be </w:t>
            </w:r>
            <w:r w:rsidR="001C6CFC">
              <w:rPr>
                <w:rFonts w:ascii="Arial" w:hAnsi="Arial" w:cs="Arial"/>
              </w:rPr>
              <w:t>placed</w:t>
            </w:r>
            <w:r w:rsidR="00F55B4D">
              <w:rPr>
                <w:rFonts w:ascii="Arial" w:hAnsi="Arial" w:cs="Arial"/>
              </w:rPr>
              <w:t xml:space="preserve"> on slopes less than 33%</w:t>
            </w:r>
            <w:r w:rsidRPr="00BE0602"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E24FCF" w:rsidRPr="002A23A7" w:rsidTr="00EF336F">
        <w:trPr>
          <w:trHeight w:val="360"/>
        </w:trPr>
        <w:tc>
          <w:tcPr>
            <w:tcW w:w="623" w:type="pct"/>
          </w:tcPr>
          <w:p w:rsidR="00E24FCF" w:rsidRPr="00A85E53" w:rsidRDefault="00F55B4D" w:rsidP="00E24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E24FCF" w:rsidRPr="00A85E53" w:rsidRDefault="00E24FCF" w:rsidP="00F55B4D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</w:t>
            </w:r>
            <w:r w:rsidR="001D049E">
              <w:rPr>
                <w:rFonts w:ascii="Arial" w:hAnsi="Arial" w:cs="Arial"/>
              </w:rPr>
              <w:t>sheet flow</w:t>
            </w:r>
            <w:r>
              <w:rPr>
                <w:rFonts w:ascii="Arial" w:hAnsi="Arial" w:cs="Arial"/>
              </w:rPr>
              <w:t xml:space="preserve"> dispersion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 next to the applicable item (</w:t>
            </w:r>
            <w:r w:rsidR="00F55B4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a-</w:t>
            </w:r>
            <w:r w:rsidR="00F55B4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e</w:t>
            </w:r>
            <w:r w:rsidRPr="00A742F4">
              <w:rPr>
                <w:rFonts w:ascii="Arial" w:hAnsi="Arial" w:cs="Arial"/>
              </w:rPr>
              <w:t>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E24FCF" w:rsidRPr="002A23A7" w:rsidRDefault="00E24FCF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E24FCF" w:rsidRPr="002A23A7" w:rsidRDefault="00E24FCF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E24FCF" w:rsidRPr="002A23A7" w:rsidRDefault="00E24FCF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24DA8" w:rsidRPr="002A23A7" w:rsidTr="00203A58">
        <w:trPr>
          <w:trHeight w:val="360"/>
        </w:trPr>
        <w:tc>
          <w:tcPr>
            <w:tcW w:w="623" w:type="pct"/>
          </w:tcPr>
          <w:p w:rsidR="00124DA8" w:rsidRPr="00A85E53" w:rsidRDefault="00124DA8" w:rsidP="00E24F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2a</w:t>
            </w:r>
          </w:p>
        </w:tc>
        <w:tc>
          <w:tcPr>
            <w:tcW w:w="3473" w:type="pct"/>
            <w:vAlign w:val="center"/>
          </w:tcPr>
          <w:p w:rsidR="00124DA8" w:rsidRPr="00A85E53" w:rsidRDefault="00124DA8" w:rsidP="00E24FCF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124DA8" w:rsidRDefault="00124DA8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124DA8" w:rsidRPr="002A23A7" w:rsidTr="009A2CEB">
        <w:trPr>
          <w:trHeight w:val="360"/>
        </w:trPr>
        <w:tc>
          <w:tcPr>
            <w:tcW w:w="623" w:type="pct"/>
          </w:tcPr>
          <w:p w:rsidR="00124DA8" w:rsidRPr="00A85E53" w:rsidRDefault="00124DA8" w:rsidP="00E24F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2b</w:t>
            </w:r>
          </w:p>
        </w:tc>
        <w:tc>
          <w:tcPr>
            <w:tcW w:w="3473" w:type="pct"/>
            <w:vAlign w:val="center"/>
          </w:tcPr>
          <w:p w:rsidR="00124DA8" w:rsidRPr="003D768B" w:rsidRDefault="00124DA8" w:rsidP="00E24FCF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124DA8" w:rsidRPr="00A85E53" w:rsidRDefault="00124DA8" w:rsidP="00E24FCF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124DA8" w:rsidRDefault="00124DA8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bookmarkStart w:id="0" w:name="_GoBack"/>
        <w:bookmarkEnd w:id="0"/>
      </w:tr>
      <w:tr w:rsidR="00124DA8" w:rsidRPr="002A23A7" w:rsidTr="003E4BEB">
        <w:trPr>
          <w:trHeight w:val="360"/>
        </w:trPr>
        <w:tc>
          <w:tcPr>
            <w:tcW w:w="623" w:type="pct"/>
          </w:tcPr>
          <w:p w:rsidR="00124DA8" w:rsidRPr="00A85E53" w:rsidRDefault="00124DA8" w:rsidP="00E24F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2c</w:t>
            </w:r>
          </w:p>
        </w:tc>
        <w:tc>
          <w:tcPr>
            <w:tcW w:w="3473" w:type="pct"/>
            <w:vAlign w:val="center"/>
          </w:tcPr>
          <w:p w:rsidR="00124DA8" w:rsidRPr="00D0114D" w:rsidRDefault="00124DA8" w:rsidP="00E24FCF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124DA8" w:rsidRPr="00A85E53" w:rsidRDefault="00124DA8" w:rsidP="00E24FCF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124DA8" w:rsidRDefault="00124DA8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124DA8" w:rsidRPr="002A23A7" w:rsidTr="00933DF0">
        <w:trPr>
          <w:trHeight w:val="360"/>
        </w:trPr>
        <w:tc>
          <w:tcPr>
            <w:tcW w:w="623" w:type="pct"/>
          </w:tcPr>
          <w:p w:rsidR="00124DA8" w:rsidRPr="00A85E53" w:rsidRDefault="00124DA8" w:rsidP="00E24F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2d</w:t>
            </w:r>
          </w:p>
        </w:tc>
        <w:tc>
          <w:tcPr>
            <w:tcW w:w="3473" w:type="pct"/>
            <w:vAlign w:val="center"/>
          </w:tcPr>
          <w:p w:rsidR="00124DA8" w:rsidRPr="00D0114D" w:rsidRDefault="00124DA8" w:rsidP="00E24FCF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124DA8" w:rsidRPr="00A85E53" w:rsidRDefault="00124DA8" w:rsidP="00E24FCF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124DA8" w:rsidRDefault="00124DA8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124DA8" w:rsidRPr="002A23A7" w:rsidTr="00936DAB">
        <w:trPr>
          <w:trHeight w:val="360"/>
        </w:trPr>
        <w:tc>
          <w:tcPr>
            <w:tcW w:w="623" w:type="pct"/>
          </w:tcPr>
          <w:p w:rsidR="00124DA8" w:rsidRPr="00A85E53" w:rsidRDefault="00124DA8" w:rsidP="00E24F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2e</w:t>
            </w:r>
          </w:p>
        </w:tc>
        <w:tc>
          <w:tcPr>
            <w:tcW w:w="3473" w:type="pct"/>
            <w:vAlign w:val="center"/>
          </w:tcPr>
          <w:p w:rsidR="00124DA8" w:rsidRPr="00D0114D" w:rsidRDefault="00124DA8" w:rsidP="00E24FCF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124DA8" w:rsidRPr="00A85E53" w:rsidRDefault="00124DA8" w:rsidP="00E24FCF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124DA8" w:rsidRDefault="00124DA8" w:rsidP="00E24FCF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5DF340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4DA8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C6CFC"/>
    <w:rsid w:val="001D049E"/>
    <w:rsid w:val="001D5E67"/>
    <w:rsid w:val="001E3D7D"/>
    <w:rsid w:val="001F1C7E"/>
    <w:rsid w:val="001F3CA0"/>
    <w:rsid w:val="00202EF1"/>
    <w:rsid w:val="0021090A"/>
    <w:rsid w:val="00220704"/>
    <w:rsid w:val="00220DF2"/>
    <w:rsid w:val="0022464D"/>
    <w:rsid w:val="00247015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6C1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3A3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74B29"/>
    <w:rsid w:val="00990FCF"/>
    <w:rsid w:val="00993BF7"/>
    <w:rsid w:val="009A24E4"/>
    <w:rsid w:val="009B64E9"/>
    <w:rsid w:val="009E7605"/>
    <w:rsid w:val="009F1639"/>
    <w:rsid w:val="00A2086C"/>
    <w:rsid w:val="00A32D38"/>
    <w:rsid w:val="00A33597"/>
    <w:rsid w:val="00A60002"/>
    <w:rsid w:val="00A72761"/>
    <w:rsid w:val="00A727A5"/>
    <w:rsid w:val="00A742F4"/>
    <w:rsid w:val="00A83A8A"/>
    <w:rsid w:val="00A85E53"/>
    <w:rsid w:val="00A866D8"/>
    <w:rsid w:val="00AB1CE7"/>
    <w:rsid w:val="00AD34E5"/>
    <w:rsid w:val="00B035C5"/>
    <w:rsid w:val="00B05911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24FC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EF336F"/>
    <w:rsid w:val="00F21EDA"/>
    <w:rsid w:val="00F26455"/>
    <w:rsid w:val="00F55B4D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D5204-4243-4B4C-AC4D-142D64D34AB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5A2FFB-9729-4F52-9970-4C2D48EF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29</TotalTime>
  <Pages>1</Pages>
  <Words>235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1588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5</cp:revision>
  <cp:lastPrinted>2016-11-29T22:23:00Z</cp:lastPrinted>
  <dcterms:created xsi:type="dcterms:W3CDTF">2021-03-19T15:39:00Z</dcterms:created>
  <dcterms:modified xsi:type="dcterms:W3CDTF">2021-05-03T15:21:00Z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